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95" w:rsidRPr="001C6C55" w:rsidRDefault="009D028F" w:rsidP="001C6C55">
      <w:pPr>
        <w:spacing w:before="73"/>
        <w:ind w:left="102" w:right="107" w:firstLine="352"/>
        <w:jc w:val="both"/>
        <w:rPr>
          <w:b/>
          <w:sz w:val="26"/>
          <w:szCs w:val="26"/>
        </w:rPr>
      </w:pPr>
      <w:r w:rsidRPr="001C6C55">
        <w:rPr>
          <w:b/>
          <w:color w:val="0E2D46"/>
          <w:sz w:val="26"/>
          <w:szCs w:val="26"/>
        </w:rPr>
        <w:t xml:space="preserve">Хартия </w:t>
      </w:r>
      <w:r w:rsidR="001C6C55" w:rsidRPr="001C6C55">
        <w:rPr>
          <w:b/>
          <w:color w:val="0E2D46"/>
          <w:sz w:val="26"/>
          <w:szCs w:val="26"/>
        </w:rPr>
        <w:t>участников</w:t>
      </w:r>
      <w:r w:rsidR="00D57FE0" w:rsidRPr="001C6C55">
        <w:rPr>
          <w:b/>
          <w:color w:val="0E2D46"/>
          <w:sz w:val="26"/>
          <w:szCs w:val="26"/>
        </w:rPr>
        <w:t xml:space="preserve"> рынк</w:t>
      </w:r>
      <w:r w:rsidR="001C6C55" w:rsidRPr="001C6C55">
        <w:rPr>
          <w:b/>
          <w:color w:val="0E2D46"/>
          <w:sz w:val="26"/>
          <w:szCs w:val="26"/>
        </w:rPr>
        <w:t>а</w:t>
      </w:r>
      <w:r w:rsidR="00D57FE0" w:rsidRPr="001C6C55">
        <w:rPr>
          <w:b/>
          <w:color w:val="0E2D46"/>
          <w:sz w:val="26"/>
          <w:szCs w:val="26"/>
        </w:rPr>
        <w:t xml:space="preserve"> перевозок грузовым автомобильным транспортом</w:t>
      </w:r>
      <w:r w:rsidRPr="001C6C55">
        <w:rPr>
          <w:b/>
          <w:color w:val="0E2D46"/>
          <w:sz w:val="26"/>
          <w:szCs w:val="26"/>
        </w:rPr>
        <w:t xml:space="preserve"> - совместная политика по противодействию незаконным действиям на рынке </w:t>
      </w:r>
      <w:r w:rsidR="00D57FE0" w:rsidRPr="001C6C55">
        <w:rPr>
          <w:b/>
          <w:color w:val="0E2D46"/>
          <w:sz w:val="26"/>
          <w:szCs w:val="26"/>
        </w:rPr>
        <w:t>транспортных услуг</w:t>
      </w:r>
    </w:p>
    <w:p w:rsidR="003B6DC4" w:rsidRPr="001C6C55" w:rsidRDefault="003B6DC4" w:rsidP="003B6DC4">
      <w:pPr>
        <w:ind w:firstLine="567"/>
        <w:contextualSpacing/>
        <w:jc w:val="both"/>
        <w:rPr>
          <w:sz w:val="20"/>
          <w:szCs w:val="20"/>
          <w:shd w:val="clear" w:color="auto" w:fill="FFFFFF"/>
        </w:rPr>
      </w:pPr>
      <w:r w:rsidRPr="001C6C55">
        <w:rPr>
          <w:sz w:val="20"/>
          <w:szCs w:val="20"/>
          <w:shd w:val="clear" w:color="auto" w:fill="FFFFFF"/>
        </w:rPr>
        <w:t xml:space="preserve">Сложившаяся на рынке грузовых автоперевозок ситуация с использованием методов незаконной налоговой оптимизации, многоступенчатостью операций, уклонением от исполнения требований налогового и отраслевого законодательства породило риски грузовладельцев и организаторов перевозки в </w:t>
      </w:r>
      <w:proofErr w:type="spellStart"/>
      <w:r w:rsidRPr="001C6C55">
        <w:rPr>
          <w:sz w:val="20"/>
          <w:szCs w:val="20"/>
          <w:shd w:val="clear" w:color="auto" w:fill="FFFFFF"/>
        </w:rPr>
        <w:t>несохранности</w:t>
      </w:r>
      <w:proofErr w:type="spellEnd"/>
      <w:r w:rsidRPr="001C6C55">
        <w:rPr>
          <w:sz w:val="20"/>
          <w:szCs w:val="20"/>
          <w:shd w:val="clear" w:color="auto" w:fill="FFFFFF"/>
        </w:rPr>
        <w:t xml:space="preserve"> грузов и доначисления налоговых обязательств (признании неправомерными заявленных вычетов по НДС и расходов на услуги перевозки, а также занижении налоговой базы); риски перевозчиков и организаторов перевозки в доначислении налоговых и социальных обязательств; риски для всех добросовестных участников процесса перевозки неконкурентного ценообразования за счет использования незаконных схем минимизации налоговых и социальных отчислений.</w:t>
      </w:r>
    </w:p>
    <w:p w:rsidR="003B6DC4" w:rsidRPr="001C6C55" w:rsidRDefault="003B6DC4" w:rsidP="003B6DC4">
      <w:pPr>
        <w:ind w:firstLine="567"/>
        <w:contextualSpacing/>
        <w:jc w:val="both"/>
        <w:rPr>
          <w:bCs/>
          <w:sz w:val="20"/>
          <w:szCs w:val="20"/>
        </w:rPr>
      </w:pPr>
      <w:r w:rsidRPr="001C6C55">
        <w:rPr>
          <w:bCs/>
          <w:sz w:val="20"/>
          <w:szCs w:val="20"/>
        </w:rPr>
        <w:t xml:space="preserve">Руководствуясь принципами честной конкуренции, с целью устранения коммерческих и налоговых рисков участников рынка транспортных услуг, </w:t>
      </w:r>
      <w:r w:rsidRPr="001C6C55">
        <w:rPr>
          <w:sz w:val="20"/>
          <w:szCs w:val="20"/>
          <w:shd w:val="clear" w:color="auto" w:fill="FFFFFF"/>
        </w:rPr>
        <w:t xml:space="preserve">создание прозрачной конкурентной среды с равными принципами ценообразования, что в итоге приведет к повышению инвестиционной привлекательности и общему росту национальной экономики за счет улучшения условий ведения бизнеса для добросовестных участников рынка, </w:t>
      </w:r>
      <w:r w:rsidRPr="001C6C55">
        <w:rPr>
          <w:bCs/>
          <w:sz w:val="20"/>
          <w:szCs w:val="20"/>
        </w:rPr>
        <w:t xml:space="preserve">участники данной Хартии – компании, работающие на рынке транспортных услуг </w:t>
      </w:r>
      <w:r w:rsidRPr="001C6C55">
        <w:rPr>
          <w:sz w:val="20"/>
          <w:szCs w:val="20"/>
        </w:rPr>
        <w:t>России</w:t>
      </w:r>
      <w:r w:rsidRPr="001C6C55">
        <w:rPr>
          <w:bCs/>
          <w:sz w:val="20"/>
          <w:szCs w:val="20"/>
        </w:rPr>
        <w:t xml:space="preserve">, </w:t>
      </w:r>
      <w:r w:rsidRPr="001C6C55">
        <w:rPr>
          <w:sz w:val="20"/>
          <w:szCs w:val="20"/>
          <w:shd w:val="clear" w:color="auto" w:fill="FFFFFF"/>
        </w:rPr>
        <w:t xml:space="preserve">объединяют усилия в целях внедрения эффективных механизмов устранения незаконных схем налоговой оптимизации на рынке перевозок грузовым автомобильным транспортом (далее по тексту также - «Рынок перевозок») в рамках саморегулирования и </w:t>
      </w:r>
      <w:r w:rsidRPr="001C6C55">
        <w:rPr>
          <w:bCs/>
          <w:sz w:val="20"/>
          <w:szCs w:val="20"/>
        </w:rPr>
        <w:t>ДОГОВАРИВАЮТСЯ о нижеследующем:</w:t>
      </w:r>
    </w:p>
    <w:p w:rsidR="003B6DC4" w:rsidRPr="001C6C55" w:rsidRDefault="003B6DC4" w:rsidP="003B6DC4">
      <w:pPr>
        <w:ind w:firstLine="567"/>
        <w:jc w:val="both"/>
        <w:rPr>
          <w:bCs/>
          <w:sz w:val="20"/>
          <w:szCs w:val="20"/>
        </w:rPr>
      </w:pPr>
    </w:p>
    <w:p w:rsidR="003B6DC4" w:rsidRPr="001C6C55" w:rsidRDefault="003B6DC4" w:rsidP="003B6DC4">
      <w:pPr>
        <w:ind w:firstLine="567"/>
        <w:jc w:val="both"/>
        <w:rPr>
          <w:b/>
          <w:sz w:val="20"/>
          <w:szCs w:val="20"/>
        </w:rPr>
      </w:pPr>
      <w:r w:rsidRPr="001C6C55">
        <w:rPr>
          <w:b/>
          <w:sz w:val="20"/>
          <w:szCs w:val="20"/>
        </w:rPr>
        <w:t xml:space="preserve">Являясь законопослушными и социально ответственными участниками рынка перевозок </w:t>
      </w:r>
      <w:r w:rsidRPr="001C6C55">
        <w:rPr>
          <w:b/>
          <w:sz w:val="20"/>
          <w:szCs w:val="20"/>
          <w:shd w:val="clear" w:color="auto" w:fill="FFFFFF"/>
        </w:rPr>
        <w:t>грузовым автомобильным транспортом</w:t>
      </w:r>
      <w:r w:rsidRPr="001C6C55">
        <w:rPr>
          <w:b/>
          <w:sz w:val="20"/>
          <w:szCs w:val="20"/>
        </w:rPr>
        <w:t>, компании, подписавшие настоящую Хартию, придерживаются следующих ПРИНЦИПОВ ВЕДЕНИЯ БИЗНЕСА:</w:t>
      </w:r>
    </w:p>
    <w:p w:rsidR="003B6DC4" w:rsidRPr="001C6C55" w:rsidRDefault="003B6DC4" w:rsidP="003B6DC4">
      <w:pPr>
        <w:ind w:firstLine="567"/>
        <w:jc w:val="both"/>
        <w:rPr>
          <w:b/>
          <w:sz w:val="20"/>
          <w:szCs w:val="20"/>
        </w:rPr>
      </w:pPr>
    </w:p>
    <w:p w:rsidR="003B6DC4" w:rsidRPr="001C6C55" w:rsidRDefault="003B6DC4" w:rsidP="003B6DC4">
      <w:pPr>
        <w:ind w:firstLine="567"/>
        <w:jc w:val="both"/>
        <w:rPr>
          <w:sz w:val="20"/>
          <w:szCs w:val="20"/>
        </w:rPr>
      </w:pPr>
      <w:r w:rsidRPr="001C6C55">
        <w:rPr>
          <w:sz w:val="20"/>
          <w:szCs w:val="20"/>
        </w:rPr>
        <w:t xml:space="preserve">● методы незаконной налоговой оптимизации являются проявлением нечестной конкуренции, должны быть порицаемы участниками рынка </w:t>
      </w:r>
      <w:r w:rsidRPr="001C6C55">
        <w:rPr>
          <w:bCs/>
          <w:sz w:val="20"/>
          <w:szCs w:val="20"/>
        </w:rPr>
        <w:t xml:space="preserve">транспортных услуг </w:t>
      </w:r>
      <w:r w:rsidRPr="001C6C55">
        <w:rPr>
          <w:sz w:val="20"/>
          <w:szCs w:val="20"/>
        </w:rPr>
        <w:t>и могут быть предметом рассмотрения Экспертным советом Хартии;</w:t>
      </w:r>
    </w:p>
    <w:p w:rsidR="003B6DC4" w:rsidRPr="001C6C55" w:rsidRDefault="003B6DC4" w:rsidP="003B6DC4">
      <w:pPr>
        <w:ind w:firstLine="567"/>
        <w:jc w:val="both"/>
        <w:rPr>
          <w:sz w:val="20"/>
          <w:szCs w:val="20"/>
        </w:rPr>
      </w:pPr>
      <w:r w:rsidRPr="001C6C55">
        <w:rPr>
          <w:sz w:val="20"/>
          <w:szCs w:val="20"/>
        </w:rPr>
        <w:t>● принципы и правила ведения бизнеса, принятые в рамках настоящей Хартии, являются существенными условиями для оценки надлежащего исполнения участниками Хартии своих договорных, социальных и налоговых обязательств.</w:t>
      </w:r>
    </w:p>
    <w:p w:rsidR="003B6DC4" w:rsidRPr="001C6C55" w:rsidRDefault="003B6DC4" w:rsidP="003B6DC4">
      <w:pPr>
        <w:ind w:firstLine="567"/>
        <w:jc w:val="both"/>
        <w:rPr>
          <w:sz w:val="20"/>
          <w:szCs w:val="20"/>
        </w:rPr>
      </w:pPr>
    </w:p>
    <w:p w:rsidR="003B6DC4" w:rsidRPr="001C6C55" w:rsidRDefault="003B6DC4" w:rsidP="003B6DC4">
      <w:pPr>
        <w:ind w:firstLine="567"/>
        <w:jc w:val="both"/>
        <w:rPr>
          <w:b/>
          <w:sz w:val="20"/>
          <w:szCs w:val="20"/>
        </w:rPr>
      </w:pPr>
      <w:r w:rsidRPr="001C6C55">
        <w:rPr>
          <w:b/>
          <w:sz w:val="20"/>
          <w:szCs w:val="20"/>
        </w:rPr>
        <w:t>Компании, подписавшие Хартию, принимают для себя следующие</w:t>
      </w:r>
      <w:r w:rsidRPr="001C6C55">
        <w:rPr>
          <w:sz w:val="20"/>
          <w:szCs w:val="20"/>
        </w:rPr>
        <w:t xml:space="preserve"> </w:t>
      </w:r>
      <w:r w:rsidRPr="001C6C55">
        <w:rPr>
          <w:b/>
          <w:sz w:val="20"/>
          <w:szCs w:val="20"/>
        </w:rPr>
        <w:t>ПРАВИЛА ВЕДЕНИЯ БИЗНЕСА:</w:t>
      </w:r>
    </w:p>
    <w:p w:rsidR="003B6DC4" w:rsidRPr="001C6C55" w:rsidRDefault="003B6DC4" w:rsidP="003B6DC4">
      <w:pPr>
        <w:ind w:firstLine="567"/>
        <w:jc w:val="both"/>
        <w:rPr>
          <w:sz w:val="20"/>
          <w:szCs w:val="20"/>
        </w:rPr>
      </w:pPr>
    </w:p>
    <w:p w:rsidR="003B6DC4" w:rsidRPr="001C6C55" w:rsidRDefault="003B6DC4" w:rsidP="003B6DC4">
      <w:pPr>
        <w:ind w:firstLine="567"/>
        <w:jc w:val="both"/>
        <w:rPr>
          <w:sz w:val="20"/>
          <w:szCs w:val="20"/>
        </w:rPr>
      </w:pPr>
      <w:r w:rsidRPr="001C6C55">
        <w:rPr>
          <w:sz w:val="20"/>
          <w:szCs w:val="20"/>
        </w:rPr>
        <w:t>● не получают конкурентное преимущество за счет неуплаты налоговых и иных обязательных (в том числе, взносов на пенсионное и социальное страхование) платежей или участия в схемах налоговой оптимизации, а также препятствуют вовлечению себя в такие схемы;</w:t>
      </w:r>
    </w:p>
    <w:p w:rsidR="003B6DC4" w:rsidRPr="001C6C55" w:rsidRDefault="003B6DC4" w:rsidP="003B6DC4">
      <w:pPr>
        <w:ind w:firstLine="567"/>
        <w:jc w:val="both"/>
        <w:rPr>
          <w:sz w:val="20"/>
          <w:szCs w:val="20"/>
        </w:rPr>
      </w:pPr>
      <w:r w:rsidRPr="001C6C55">
        <w:rPr>
          <w:sz w:val="20"/>
          <w:szCs w:val="20"/>
        </w:rPr>
        <w:t>● не получают конкурентное преимущество и не извлекают необоснованную налоговую выгоду за счет использования схем дробления бизнеса;</w:t>
      </w:r>
    </w:p>
    <w:p w:rsidR="003B6DC4" w:rsidRPr="001C6C55" w:rsidRDefault="003B6DC4" w:rsidP="003B6DC4">
      <w:pPr>
        <w:ind w:firstLine="567"/>
        <w:jc w:val="both"/>
        <w:rPr>
          <w:sz w:val="20"/>
          <w:szCs w:val="20"/>
        </w:rPr>
      </w:pPr>
      <w:r w:rsidRPr="001C6C55">
        <w:rPr>
          <w:sz w:val="20"/>
          <w:szCs w:val="20"/>
        </w:rPr>
        <w:t>● не получают конкурентное преимущество за счет привлечения персонала/сотрудников без оформления трудовых или гражданско-правовых отношений и/или без оформления полного социального пакета привлеченным сотрудникам;</w:t>
      </w:r>
    </w:p>
    <w:p w:rsidR="003B6DC4" w:rsidRPr="001C6C55" w:rsidRDefault="003B6DC4" w:rsidP="003B6DC4">
      <w:pPr>
        <w:ind w:firstLine="567"/>
        <w:jc w:val="both"/>
        <w:rPr>
          <w:sz w:val="20"/>
          <w:szCs w:val="20"/>
        </w:rPr>
      </w:pPr>
      <w:r w:rsidRPr="001C6C55">
        <w:rPr>
          <w:sz w:val="20"/>
          <w:szCs w:val="20"/>
        </w:rPr>
        <w:t xml:space="preserve">● не получают конкурентное преимущество за счет нарушений требований </w:t>
      </w:r>
      <w:proofErr w:type="spellStart"/>
      <w:r w:rsidRPr="001C6C55">
        <w:rPr>
          <w:sz w:val="20"/>
          <w:szCs w:val="20"/>
        </w:rPr>
        <w:t>УАТиГНЭТ</w:t>
      </w:r>
      <w:proofErr w:type="spellEnd"/>
      <w:r w:rsidRPr="001C6C55">
        <w:rPr>
          <w:sz w:val="20"/>
          <w:szCs w:val="20"/>
        </w:rPr>
        <w:t xml:space="preserve"> и ППГАТ или участия в схемах, допускающих нарушения требований </w:t>
      </w:r>
      <w:proofErr w:type="spellStart"/>
      <w:r w:rsidRPr="001C6C55">
        <w:rPr>
          <w:sz w:val="20"/>
          <w:szCs w:val="20"/>
        </w:rPr>
        <w:t>УАТиГНЭТ</w:t>
      </w:r>
      <w:proofErr w:type="spellEnd"/>
      <w:r w:rsidRPr="001C6C55">
        <w:rPr>
          <w:sz w:val="20"/>
          <w:szCs w:val="20"/>
        </w:rPr>
        <w:t xml:space="preserve"> и ППГАТ, а также препятствуют вовлечению себя в такие схемы;</w:t>
      </w:r>
    </w:p>
    <w:p w:rsidR="003B6DC4" w:rsidRPr="001C6C55" w:rsidRDefault="003B6DC4" w:rsidP="003B6DC4">
      <w:pPr>
        <w:ind w:firstLine="567"/>
        <w:jc w:val="both"/>
        <w:rPr>
          <w:sz w:val="20"/>
          <w:szCs w:val="20"/>
        </w:rPr>
      </w:pPr>
      <w:r w:rsidRPr="001C6C55">
        <w:rPr>
          <w:sz w:val="20"/>
          <w:szCs w:val="20"/>
        </w:rPr>
        <w:t>● являясь владельцами транспортных средств, имеющих разрешённую максимальную массу свыше 12 тонн, зарегистрированы в СВП «ПЛАТОН» и вносят плату в счет возмещения вреда, причиняемого автомобильным дорогам общего пользования федерального значения;</w:t>
      </w:r>
    </w:p>
    <w:p w:rsidR="003B6DC4" w:rsidRPr="001C6C55" w:rsidRDefault="003B6DC4" w:rsidP="003B6DC4">
      <w:pPr>
        <w:ind w:firstLine="567"/>
        <w:jc w:val="both"/>
        <w:rPr>
          <w:sz w:val="20"/>
          <w:szCs w:val="20"/>
        </w:rPr>
      </w:pPr>
      <w:r w:rsidRPr="001C6C55">
        <w:rPr>
          <w:sz w:val="20"/>
          <w:szCs w:val="20"/>
        </w:rPr>
        <w:t>● не допускают искажений сведений в товаросопроводительных (транспортных) документах и строго соблюдают требования к заполнению достоверных сведений о фактическом Грузоотправителе и Перевозчике, соответствующем определению настоящей Хартии;</w:t>
      </w:r>
    </w:p>
    <w:p w:rsidR="003B6DC4" w:rsidRPr="001C6C55" w:rsidRDefault="003B6DC4" w:rsidP="003B6DC4">
      <w:pPr>
        <w:ind w:firstLine="567"/>
        <w:jc w:val="both"/>
        <w:rPr>
          <w:sz w:val="20"/>
          <w:szCs w:val="20"/>
        </w:rPr>
      </w:pPr>
      <w:r w:rsidRPr="001C6C55">
        <w:rPr>
          <w:sz w:val="20"/>
          <w:szCs w:val="20"/>
        </w:rPr>
        <w:t>● выстраивают договорные отношения при оказании/организации оказания транспортных услуг с соблюдением следующего:</w:t>
      </w:r>
    </w:p>
    <w:p w:rsidR="003B6DC4" w:rsidRPr="001C6C55" w:rsidRDefault="003B6DC4" w:rsidP="003B6DC4">
      <w:pPr>
        <w:shd w:val="clear" w:color="auto" w:fill="FFFFFF"/>
        <w:ind w:firstLine="567"/>
        <w:jc w:val="both"/>
        <w:rPr>
          <w:sz w:val="20"/>
          <w:szCs w:val="20"/>
        </w:rPr>
      </w:pPr>
      <w:r w:rsidRPr="001C6C55">
        <w:rPr>
          <w:sz w:val="20"/>
          <w:szCs w:val="20"/>
        </w:rPr>
        <w:t xml:space="preserve">1) Перевозчиком является юридическое лицо, индивидуальный предприниматель, являющееся фактическим исполнителем услуги перевозки собственными силами (силами водителей, находящихся в трудовых или гражданско-правовых отношениях с Перевозчиком) и средствами (транспортными средствами, находящимися в законном владении Перевозчика). </w:t>
      </w:r>
    </w:p>
    <w:p w:rsidR="003B6DC4" w:rsidRPr="001C6C55" w:rsidRDefault="003B6DC4" w:rsidP="003B6DC4">
      <w:pPr>
        <w:ind w:firstLine="567"/>
        <w:jc w:val="both"/>
        <w:rPr>
          <w:sz w:val="20"/>
          <w:szCs w:val="20"/>
        </w:rPr>
      </w:pPr>
    </w:p>
    <w:p w:rsidR="003B6DC4" w:rsidRPr="001C6C55" w:rsidRDefault="003B6DC4" w:rsidP="003B6DC4">
      <w:pPr>
        <w:ind w:firstLine="567"/>
        <w:jc w:val="both"/>
        <w:rPr>
          <w:sz w:val="20"/>
          <w:szCs w:val="20"/>
        </w:rPr>
      </w:pPr>
      <w:r w:rsidRPr="001C6C55">
        <w:rPr>
          <w:sz w:val="20"/>
          <w:szCs w:val="20"/>
        </w:rPr>
        <w:t>2) при организации перевозок через агентов/экспедиторов (организаторов перевозки):</w:t>
      </w:r>
    </w:p>
    <w:p w:rsidR="003B6DC4" w:rsidRPr="001C6C55" w:rsidRDefault="003B6DC4" w:rsidP="003B6DC4">
      <w:pPr>
        <w:pStyle w:val="a3"/>
        <w:suppressAutoHyphens/>
        <w:ind w:firstLine="567"/>
        <w:jc w:val="both"/>
        <w:rPr>
          <w:sz w:val="20"/>
          <w:szCs w:val="20"/>
        </w:rPr>
      </w:pPr>
      <w:r w:rsidRPr="001C6C55">
        <w:rPr>
          <w:sz w:val="20"/>
          <w:szCs w:val="20"/>
        </w:rPr>
        <w:t xml:space="preserve">а) Организатор перевозки стремится привлекать к исполнению перевозки третьих лиц, являющихся фактическими исполнителями работ/услуг, для чего обладающими всеми необходимыми ресурсами. </w:t>
      </w:r>
    </w:p>
    <w:p w:rsidR="003B6DC4" w:rsidRPr="001C6C55" w:rsidRDefault="003B6DC4" w:rsidP="003B6DC4">
      <w:pPr>
        <w:ind w:firstLine="567"/>
        <w:jc w:val="both"/>
        <w:rPr>
          <w:sz w:val="20"/>
          <w:szCs w:val="20"/>
        </w:rPr>
      </w:pPr>
      <w:r w:rsidRPr="001C6C55">
        <w:rPr>
          <w:sz w:val="20"/>
          <w:szCs w:val="20"/>
        </w:rPr>
        <w:t xml:space="preserve">б) </w:t>
      </w:r>
      <w:bookmarkStart w:id="0" w:name="Par0"/>
      <w:bookmarkEnd w:id="0"/>
      <w:r w:rsidRPr="001C6C55">
        <w:rPr>
          <w:sz w:val="20"/>
          <w:szCs w:val="20"/>
        </w:rPr>
        <w:t xml:space="preserve">Организаторы перевозки, при осуществлении деятельности в интересах другого лица на основе </w:t>
      </w:r>
      <w:r w:rsidRPr="001C6C55">
        <w:rPr>
          <w:sz w:val="20"/>
          <w:szCs w:val="20"/>
        </w:rPr>
        <w:lastRenderedPageBreak/>
        <w:t xml:space="preserve">договоров транспортной экспедиции, определяют свой доход в виде вознаграждения при исполнении данных договоров, отражая операции по привлечению третьих лиц – фактических Перевозчиков и иных фактических исполнителей работ/услуг, в отчетности, бухгалтерском и налоговом учете как посредническую (агентскую) деятельность, согласно п.3.1. статьи 169 Налогового кодекса. Данное правило применяется, если это не исключено технологическими особенностями организации перевозок смешанных грузов – в таком случае Организатор перевозки принимает в расходы затраты на перевозку только при условии указания в транспортных документах в графе «Перевозчик» третьего лица, отвечающего требованиям к Перевозчику, установленным законом и настоящей Хартией.  </w:t>
      </w:r>
    </w:p>
    <w:p w:rsidR="003B6DC4" w:rsidRPr="001C6C55" w:rsidRDefault="003B6DC4" w:rsidP="003B6DC4">
      <w:pPr>
        <w:tabs>
          <w:tab w:val="left" w:pos="851"/>
        </w:tabs>
        <w:ind w:firstLine="567"/>
        <w:jc w:val="both"/>
        <w:rPr>
          <w:sz w:val="20"/>
          <w:szCs w:val="20"/>
        </w:rPr>
      </w:pPr>
      <w:r w:rsidRPr="001C6C55">
        <w:rPr>
          <w:sz w:val="20"/>
          <w:szCs w:val="20"/>
        </w:rPr>
        <w:t>в) Организатор перевозки обеспечивает хранение первичных бухгалтерских документов, а также документов, подтверждающих соответствие привлеченных им Перевозчиков правилам Хартии, сроком не менее 5 лет.</w:t>
      </w:r>
    </w:p>
    <w:p w:rsidR="003B6DC4" w:rsidRPr="001C6C55" w:rsidRDefault="003B6DC4" w:rsidP="003B6DC4">
      <w:pPr>
        <w:shd w:val="clear" w:color="auto" w:fill="FFFFFF"/>
        <w:ind w:firstLine="567"/>
        <w:jc w:val="both"/>
        <w:rPr>
          <w:rFonts w:eastAsia="Calibri"/>
          <w:sz w:val="20"/>
          <w:szCs w:val="20"/>
        </w:rPr>
      </w:pPr>
    </w:p>
    <w:p w:rsidR="003B6DC4" w:rsidRPr="001C6C55" w:rsidRDefault="003B6DC4" w:rsidP="003B6DC4">
      <w:pPr>
        <w:ind w:firstLine="567"/>
        <w:contextualSpacing/>
        <w:jc w:val="both"/>
        <w:rPr>
          <w:sz w:val="20"/>
          <w:szCs w:val="20"/>
        </w:rPr>
      </w:pPr>
      <w:r w:rsidRPr="001C6C55">
        <w:rPr>
          <w:sz w:val="20"/>
          <w:szCs w:val="20"/>
        </w:rPr>
        <w:t>3) Участники Хартии, являющиеся плательщиками НДС, участвуют в информировании о доле вычета по НДС от суммы начисленного налога в отчетном периоде, а также о наличии несформированного источника по цепочке поставщиков товаров (работ/услуг) для применения вычета по НДС, для чего:</w:t>
      </w:r>
    </w:p>
    <w:p w:rsidR="003B6DC4" w:rsidRPr="001C6C55" w:rsidRDefault="003B6DC4" w:rsidP="003B6DC4">
      <w:pPr>
        <w:ind w:firstLine="567"/>
        <w:contextualSpacing/>
        <w:jc w:val="both"/>
        <w:rPr>
          <w:sz w:val="20"/>
          <w:szCs w:val="20"/>
        </w:rPr>
      </w:pPr>
      <w:r w:rsidRPr="001C6C55">
        <w:rPr>
          <w:sz w:val="20"/>
          <w:szCs w:val="20"/>
        </w:rPr>
        <w:t xml:space="preserve">а) предоставляют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proofErr w:type="spellStart"/>
      <w:r w:rsidRPr="001C6C55">
        <w:rPr>
          <w:sz w:val="20"/>
          <w:szCs w:val="20"/>
        </w:rPr>
        <w:t>пп</w:t>
      </w:r>
      <w:proofErr w:type="spellEnd"/>
      <w:r w:rsidRPr="001C6C55">
        <w:rPr>
          <w:sz w:val="20"/>
          <w:szCs w:val="20"/>
        </w:rPr>
        <w:t>. 1 п. 1 с. 102 НК РФ по форме, утвержденной Приказом ФНС России от 15.11.2016 № ММВ-7-17/615@, в отношении сведений о доле вычета по НДС от суммы начисленного налога в отчетном периоде, а также о наличии (урегулировании/</w:t>
      </w:r>
      <w:proofErr w:type="spellStart"/>
      <w:r w:rsidRPr="001C6C55">
        <w:rPr>
          <w:sz w:val="20"/>
          <w:szCs w:val="20"/>
        </w:rPr>
        <w:t>неурегулировании</w:t>
      </w:r>
      <w:proofErr w:type="spellEnd"/>
      <w:r w:rsidRPr="001C6C55">
        <w:rPr>
          <w:sz w:val="20"/>
          <w:szCs w:val="20"/>
        </w:rPr>
        <w:t>) несформированного источника по цепочке поставщиков товаров (работ/услуг) для принятия к вычету сумм НДС;</w:t>
      </w:r>
    </w:p>
    <w:p w:rsidR="003B6DC4" w:rsidRPr="001C6C55" w:rsidRDefault="003B6DC4" w:rsidP="003B6DC4">
      <w:pPr>
        <w:ind w:firstLine="567"/>
        <w:contextualSpacing/>
        <w:jc w:val="both"/>
        <w:rPr>
          <w:bCs/>
          <w:sz w:val="20"/>
          <w:szCs w:val="20"/>
        </w:rPr>
      </w:pPr>
      <w:r w:rsidRPr="001C6C55">
        <w:rPr>
          <w:sz w:val="20"/>
          <w:szCs w:val="20"/>
        </w:rPr>
        <w:t>б) согласны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доле вычета по НДС от суммы начисленного налога в отчетном периоде, а также о наличии (урегулировании/</w:t>
      </w:r>
      <w:proofErr w:type="spellStart"/>
      <w:r w:rsidRPr="001C6C55">
        <w:rPr>
          <w:sz w:val="20"/>
          <w:szCs w:val="20"/>
        </w:rPr>
        <w:t>неурегулировании</w:t>
      </w:r>
      <w:proofErr w:type="spellEnd"/>
      <w:r w:rsidRPr="001C6C55">
        <w:rPr>
          <w:sz w:val="20"/>
          <w:szCs w:val="20"/>
        </w:rPr>
        <w:t>) признаков несформированного источника по цепочке поставщиков товаров (работ, услуг) для принятия к вычету сумм НДС по операциям с их участием, составляющей коммерческую и налоговую тайну, сроком действия с момента присоединения к Хартии, бессрочно.</w:t>
      </w:r>
    </w:p>
    <w:p w:rsidR="003B6DC4" w:rsidRPr="001C6C55" w:rsidRDefault="003B6DC4" w:rsidP="003B6DC4">
      <w:pPr>
        <w:ind w:firstLine="567"/>
        <w:jc w:val="both"/>
        <w:rPr>
          <w:sz w:val="20"/>
          <w:szCs w:val="20"/>
        </w:rPr>
      </w:pPr>
      <w:r w:rsidRPr="001C6C55">
        <w:rPr>
          <w:sz w:val="20"/>
          <w:szCs w:val="20"/>
        </w:rPr>
        <w:t>в) при превышении доли вычетов по НДС 70% от суммы начисленного налога в соответствующем квартале обязуются раскрыть информацию об источниках такого возмещения по запросу Экспертного совета Хартии.</w:t>
      </w:r>
    </w:p>
    <w:p w:rsidR="003B6DC4" w:rsidRPr="001C6C55" w:rsidRDefault="003B6DC4" w:rsidP="003B6DC4">
      <w:pPr>
        <w:jc w:val="both"/>
        <w:rPr>
          <w:sz w:val="20"/>
          <w:szCs w:val="20"/>
        </w:rPr>
      </w:pPr>
    </w:p>
    <w:p w:rsidR="003B6DC4" w:rsidRPr="001C6C55" w:rsidRDefault="003B6DC4" w:rsidP="003B6DC4">
      <w:pPr>
        <w:ind w:firstLine="567"/>
        <w:contextualSpacing/>
        <w:jc w:val="both"/>
        <w:rPr>
          <w:sz w:val="20"/>
          <w:szCs w:val="20"/>
        </w:rPr>
      </w:pPr>
      <w:r w:rsidRPr="001C6C55">
        <w:rPr>
          <w:sz w:val="20"/>
          <w:szCs w:val="20"/>
        </w:rPr>
        <w:t xml:space="preserve">4. Участники Хартии при исполнении перевозок не должны умышленно превышать допустимой массы транспортного средства и (или) допустимой нагрузки на ось транспортного средства, установленных требованиями действующего законодательства. </w:t>
      </w:r>
    </w:p>
    <w:p w:rsidR="003B6DC4" w:rsidRPr="001C6C55" w:rsidRDefault="003B6DC4" w:rsidP="003B6DC4">
      <w:pPr>
        <w:tabs>
          <w:tab w:val="left" w:pos="709"/>
        </w:tabs>
        <w:ind w:firstLine="567"/>
        <w:jc w:val="both"/>
        <w:rPr>
          <w:sz w:val="20"/>
          <w:szCs w:val="20"/>
        </w:rPr>
      </w:pPr>
    </w:p>
    <w:p w:rsidR="003B6DC4" w:rsidRPr="001C6C55" w:rsidRDefault="003B6DC4" w:rsidP="003B6DC4">
      <w:pPr>
        <w:tabs>
          <w:tab w:val="left" w:pos="709"/>
        </w:tabs>
        <w:ind w:firstLine="567"/>
        <w:jc w:val="both"/>
        <w:rPr>
          <w:sz w:val="20"/>
          <w:szCs w:val="20"/>
        </w:rPr>
      </w:pPr>
      <w:r w:rsidRPr="001C6C55">
        <w:rPr>
          <w:sz w:val="20"/>
          <w:szCs w:val="20"/>
        </w:rPr>
        <w:t>5. Участники Хартии будут стремиться достигнуть порога средней заработной платы не менее фактической средней заработной платы по отрасли, определенной для региона ведения деятельности. При достижении данного показателя, информировать об этом Экспертный совет Хартии.</w:t>
      </w:r>
    </w:p>
    <w:p w:rsidR="003B6DC4" w:rsidRPr="001C6C55" w:rsidRDefault="003B6DC4" w:rsidP="003B6DC4">
      <w:pPr>
        <w:ind w:firstLine="567"/>
        <w:jc w:val="both"/>
        <w:rPr>
          <w:sz w:val="20"/>
          <w:szCs w:val="20"/>
        </w:rPr>
      </w:pPr>
    </w:p>
    <w:p w:rsidR="003B6DC4" w:rsidRPr="001C6C55" w:rsidRDefault="003B6DC4" w:rsidP="003B6DC4">
      <w:pPr>
        <w:ind w:firstLine="567"/>
        <w:jc w:val="both"/>
        <w:rPr>
          <w:sz w:val="20"/>
          <w:szCs w:val="20"/>
        </w:rPr>
      </w:pPr>
      <w:r w:rsidRPr="001C6C55">
        <w:rPr>
          <w:sz w:val="20"/>
          <w:szCs w:val="20"/>
        </w:rPr>
        <w:t xml:space="preserve">В целях повышения эффективности работы на рынке </w:t>
      </w:r>
      <w:r w:rsidRPr="001C6C55">
        <w:rPr>
          <w:sz w:val="20"/>
          <w:szCs w:val="20"/>
          <w:shd w:val="clear" w:color="auto" w:fill="FFFFFF"/>
        </w:rPr>
        <w:t>перевозок грузовым автомобильным транспортом</w:t>
      </w:r>
      <w:r w:rsidRPr="001C6C55">
        <w:rPr>
          <w:sz w:val="20"/>
          <w:szCs w:val="20"/>
        </w:rPr>
        <w:t>, при соблюдении настоящей Хартии важно активно пропагандировать ее принципы среди всех участников рынка.</w:t>
      </w:r>
    </w:p>
    <w:p w:rsidR="003B6DC4" w:rsidRPr="001C6C55" w:rsidRDefault="003B6DC4" w:rsidP="003B6DC4">
      <w:pPr>
        <w:ind w:firstLine="567"/>
        <w:jc w:val="both"/>
        <w:rPr>
          <w:sz w:val="20"/>
          <w:szCs w:val="20"/>
        </w:rPr>
      </w:pPr>
      <w:r w:rsidRPr="001C6C55">
        <w:rPr>
          <w:sz w:val="20"/>
          <w:szCs w:val="20"/>
        </w:rPr>
        <w:t>Участники Хартии прилагают усилия, направленные на расширение списка участников, подписавших данную Хартию.</w:t>
      </w:r>
    </w:p>
    <w:p w:rsidR="003B6DC4" w:rsidRPr="001C6C55" w:rsidRDefault="003B6DC4" w:rsidP="003B6DC4">
      <w:pPr>
        <w:ind w:firstLine="567"/>
        <w:jc w:val="both"/>
        <w:rPr>
          <w:sz w:val="20"/>
          <w:szCs w:val="20"/>
        </w:rPr>
      </w:pPr>
      <w:r w:rsidRPr="001C6C55">
        <w:rPr>
          <w:sz w:val="20"/>
          <w:szCs w:val="20"/>
        </w:rPr>
        <w:t xml:space="preserve">Любой из участников рынка </w:t>
      </w:r>
      <w:r w:rsidRPr="001C6C55">
        <w:rPr>
          <w:sz w:val="20"/>
          <w:szCs w:val="20"/>
          <w:shd w:val="clear" w:color="auto" w:fill="FFFFFF"/>
        </w:rPr>
        <w:t>перевозок грузовым автомобильным транспортом</w:t>
      </w:r>
      <w:r w:rsidRPr="001C6C55">
        <w:rPr>
          <w:sz w:val="20"/>
          <w:szCs w:val="20"/>
        </w:rPr>
        <w:t>, разделяющий принципы и правила Хартии вправе присоединиться к Хартии, для этого новый участник подписывает Хартию, либо присоединяется иным предложенным способом.</w:t>
      </w:r>
    </w:p>
    <w:p w:rsidR="003B6DC4" w:rsidRPr="001C6C55" w:rsidRDefault="003B6DC4" w:rsidP="003B6DC4">
      <w:pPr>
        <w:ind w:firstLine="567"/>
        <w:jc w:val="both"/>
        <w:rPr>
          <w:sz w:val="20"/>
          <w:szCs w:val="20"/>
        </w:rPr>
      </w:pPr>
    </w:p>
    <w:p w:rsidR="003B6DC4" w:rsidRPr="001C6C55" w:rsidRDefault="003B6DC4" w:rsidP="003B6DC4">
      <w:pPr>
        <w:ind w:firstLine="567"/>
        <w:jc w:val="both"/>
        <w:rPr>
          <w:sz w:val="20"/>
          <w:szCs w:val="20"/>
        </w:rPr>
      </w:pPr>
      <w:r w:rsidRPr="001C6C55">
        <w:rPr>
          <w:sz w:val="20"/>
          <w:szCs w:val="20"/>
        </w:rPr>
        <w:t>Любой участник Хартии вправе выйти из данной Хартии по любым причинам, для чего участник, ранее ее подписавший, информирует всех участников данной Хартии о своем решении через Экспертный совет Хартии.</w:t>
      </w:r>
    </w:p>
    <w:p w:rsidR="003B6DC4" w:rsidRPr="001C6C55" w:rsidRDefault="003B6DC4" w:rsidP="003B6DC4">
      <w:pPr>
        <w:ind w:firstLine="567"/>
        <w:jc w:val="both"/>
        <w:rPr>
          <w:sz w:val="20"/>
          <w:szCs w:val="20"/>
        </w:rPr>
      </w:pPr>
      <w:r w:rsidRPr="001C6C55">
        <w:rPr>
          <w:sz w:val="20"/>
          <w:szCs w:val="20"/>
        </w:rPr>
        <w:t xml:space="preserve">Участники Хартии осуществляют общественный контроль за соблюдением ее принципов и правил на рынке </w:t>
      </w:r>
      <w:r w:rsidRPr="001C6C55">
        <w:rPr>
          <w:sz w:val="20"/>
          <w:szCs w:val="20"/>
          <w:shd w:val="clear" w:color="auto" w:fill="FFFFFF"/>
        </w:rPr>
        <w:t>перевозок грузовым автомобильным транспортом</w:t>
      </w:r>
      <w:r w:rsidRPr="001C6C55">
        <w:rPr>
          <w:sz w:val="20"/>
          <w:szCs w:val="20"/>
        </w:rPr>
        <w:t>.</w:t>
      </w:r>
    </w:p>
    <w:p w:rsidR="003B6DC4" w:rsidRPr="001C6C55" w:rsidRDefault="003B6DC4" w:rsidP="003B6DC4">
      <w:pPr>
        <w:ind w:firstLine="567"/>
        <w:jc w:val="both"/>
        <w:rPr>
          <w:sz w:val="20"/>
          <w:szCs w:val="20"/>
        </w:rPr>
      </w:pPr>
    </w:p>
    <w:p w:rsidR="003B6DC4" w:rsidRPr="001C6C55" w:rsidRDefault="003B6DC4" w:rsidP="003B6DC4">
      <w:pPr>
        <w:ind w:firstLine="567"/>
        <w:jc w:val="both"/>
        <w:rPr>
          <w:sz w:val="20"/>
          <w:szCs w:val="20"/>
        </w:rPr>
      </w:pPr>
      <w:r w:rsidRPr="001C6C55">
        <w:rPr>
          <w:sz w:val="20"/>
          <w:szCs w:val="20"/>
        </w:rPr>
        <w:t xml:space="preserve">Информация о нарушениях принципов Хартии со стороны любого участника рынка </w:t>
      </w:r>
      <w:r w:rsidRPr="001C6C55">
        <w:rPr>
          <w:sz w:val="20"/>
          <w:szCs w:val="20"/>
          <w:shd w:val="clear" w:color="auto" w:fill="FFFFFF"/>
        </w:rPr>
        <w:t>перевозок грузовым автомобильным транспортом</w:t>
      </w:r>
      <w:r w:rsidRPr="001C6C55">
        <w:rPr>
          <w:sz w:val="20"/>
          <w:szCs w:val="20"/>
        </w:rPr>
        <w:t xml:space="preserve"> должна передаваться участником Хартии, выявившим данный факт в адрес Экспертного совета Хартии для последующего принятия мер, направленных на недопущение таких нарушений в дальнейшем.</w:t>
      </w:r>
    </w:p>
    <w:p w:rsidR="003B6DC4" w:rsidRPr="001C6C55" w:rsidRDefault="003B6DC4" w:rsidP="003B6DC4">
      <w:pPr>
        <w:jc w:val="both"/>
        <w:rPr>
          <w:sz w:val="20"/>
          <w:szCs w:val="20"/>
        </w:rPr>
      </w:pPr>
    </w:p>
    <w:p w:rsidR="003B6DC4" w:rsidRPr="001C6C55" w:rsidRDefault="003B6DC4" w:rsidP="003B6DC4">
      <w:pPr>
        <w:ind w:firstLine="567"/>
        <w:jc w:val="both"/>
        <w:rPr>
          <w:sz w:val="20"/>
          <w:szCs w:val="20"/>
        </w:rPr>
      </w:pPr>
      <w:r w:rsidRPr="001C6C55">
        <w:rPr>
          <w:sz w:val="20"/>
          <w:szCs w:val="20"/>
        </w:rPr>
        <w:t>Подписание Хартии участниками означает принятие обязательства следовать в своей деятельности принципам и правилам Хартии с момента подписания.</w:t>
      </w:r>
    </w:p>
    <w:p w:rsidR="003B6DC4" w:rsidRPr="001C6C55" w:rsidRDefault="003B6DC4" w:rsidP="003B6DC4">
      <w:pPr>
        <w:ind w:firstLine="567"/>
        <w:jc w:val="both"/>
        <w:rPr>
          <w:sz w:val="20"/>
          <w:szCs w:val="20"/>
        </w:rPr>
      </w:pPr>
      <w:r w:rsidRPr="001C6C55">
        <w:rPr>
          <w:sz w:val="20"/>
          <w:szCs w:val="20"/>
        </w:rPr>
        <w:t>Срок присоединения к Хартии не ограничен.</w:t>
      </w:r>
    </w:p>
    <w:p w:rsidR="009D028F" w:rsidRPr="001C6C55" w:rsidRDefault="009D028F" w:rsidP="009D028F">
      <w:pPr>
        <w:ind w:firstLine="567"/>
        <w:jc w:val="both"/>
        <w:rPr>
          <w:sz w:val="20"/>
          <w:szCs w:val="20"/>
        </w:rPr>
      </w:pPr>
      <w:bookmarkStart w:id="1" w:name="_GoBack"/>
      <w:bookmarkEnd w:id="1"/>
    </w:p>
    <w:p w:rsidR="00024295" w:rsidRPr="001C6C55" w:rsidRDefault="00024295">
      <w:pPr>
        <w:pStyle w:val="a3"/>
        <w:rPr>
          <w:sz w:val="20"/>
          <w:szCs w:val="20"/>
        </w:rPr>
      </w:pPr>
    </w:p>
    <w:p w:rsidR="00024295" w:rsidRPr="001C6C55" w:rsidRDefault="00024295">
      <w:pPr>
        <w:pStyle w:val="a3"/>
        <w:spacing w:before="8"/>
        <w:rPr>
          <w:sz w:val="20"/>
          <w:szCs w:val="20"/>
        </w:rPr>
      </w:pPr>
    </w:p>
    <w:p w:rsidR="00024295" w:rsidRPr="001C6C55" w:rsidRDefault="009D028F">
      <w:pPr>
        <w:pStyle w:val="1"/>
        <w:tabs>
          <w:tab w:val="left" w:pos="1517"/>
          <w:tab w:val="left" w:pos="6474"/>
        </w:tabs>
        <w:rPr>
          <w:sz w:val="20"/>
          <w:szCs w:val="20"/>
        </w:rPr>
      </w:pPr>
      <w:r w:rsidRPr="001C6C55">
        <w:rPr>
          <w:sz w:val="20"/>
          <w:szCs w:val="20"/>
        </w:rPr>
        <w:t>Дата</w:t>
      </w:r>
      <w:r w:rsidRPr="001C6C55">
        <w:rPr>
          <w:sz w:val="20"/>
          <w:szCs w:val="20"/>
        </w:rPr>
        <w:tab/>
        <w:t>Наименование</w:t>
      </w:r>
      <w:r w:rsidRPr="001C6C55">
        <w:rPr>
          <w:spacing w:val="-3"/>
          <w:sz w:val="20"/>
          <w:szCs w:val="20"/>
        </w:rPr>
        <w:t xml:space="preserve"> </w:t>
      </w:r>
      <w:r w:rsidRPr="001C6C55">
        <w:rPr>
          <w:sz w:val="20"/>
          <w:szCs w:val="20"/>
        </w:rPr>
        <w:t>организации</w:t>
      </w:r>
      <w:r w:rsidRPr="001C6C55">
        <w:rPr>
          <w:sz w:val="20"/>
          <w:szCs w:val="20"/>
        </w:rPr>
        <w:tab/>
        <w:t>ИНН</w:t>
      </w:r>
    </w:p>
    <w:p w:rsidR="00024295" w:rsidRPr="001C6C55" w:rsidRDefault="00024295">
      <w:pPr>
        <w:pStyle w:val="a3"/>
        <w:rPr>
          <w:b/>
          <w:sz w:val="20"/>
          <w:szCs w:val="20"/>
        </w:rPr>
      </w:pPr>
    </w:p>
    <w:p w:rsidR="00024295" w:rsidRPr="001C6C55" w:rsidRDefault="00024295">
      <w:pPr>
        <w:pStyle w:val="a3"/>
        <w:spacing w:before="7"/>
        <w:rPr>
          <w:b/>
          <w:sz w:val="20"/>
          <w:szCs w:val="20"/>
        </w:rPr>
      </w:pPr>
    </w:p>
    <w:p w:rsidR="00024295" w:rsidRPr="001C6C55" w:rsidRDefault="009D028F">
      <w:pPr>
        <w:tabs>
          <w:tab w:val="left" w:pos="2934"/>
          <w:tab w:val="left" w:pos="5766"/>
        </w:tabs>
        <w:spacing w:before="1"/>
        <w:ind w:left="102"/>
        <w:jc w:val="both"/>
        <w:rPr>
          <w:b/>
          <w:sz w:val="20"/>
          <w:szCs w:val="20"/>
        </w:rPr>
      </w:pPr>
      <w:r w:rsidRPr="001C6C55">
        <w:rPr>
          <w:b/>
          <w:sz w:val="20"/>
          <w:szCs w:val="20"/>
        </w:rPr>
        <w:t>Должность</w:t>
      </w:r>
      <w:r w:rsidRPr="001C6C55">
        <w:rPr>
          <w:b/>
          <w:sz w:val="20"/>
          <w:szCs w:val="20"/>
        </w:rPr>
        <w:tab/>
        <w:t>ФИО</w:t>
      </w:r>
      <w:r w:rsidRPr="001C6C55">
        <w:rPr>
          <w:b/>
          <w:sz w:val="20"/>
          <w:szCs w:val="20"/>
        </w:rPr>
        <w:tab/>
        <w:t>Подпись,</w:t>
      </w:r>
      <w:r w:rsidRPr="001C6C55">
        <w:rPr>
          <w:b/>
          <w:spacing w:val="-1"/>
          <w:sz w:val="20"/>
          <w:szCs w:val="20"/>
        </w:rPr>
        <w:t xml:space="preserve"> </w:t>
      </w:r>
      <w:r w:rsidRPr="001C6C55">
        <w:rPr>
          <w:b/>
          <w:sz w:val="20"/>
          <w:szCs w:val="20"/>
        </w:rPr>
        <w:t>печать</w:t>
      </w:r>
    </w:p>
    <w:sectPr w:rsidR="00024295" w:rsidRPr="001C6C55" w:rsidSect="001C6C55">
      <w:type w:val="continuous"/>
      <w:pgSz w:w="11910" w:h="16840"/>
      <w:pgMar w:top="426" w:right="740" w:bottom="851"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5198E"/>
    <w:multiLevelType w:val="hybridMultilevel"/>
    <w:tmpl w:val="40D47F76"/>
    <w:lvl w:ilvl="0" w:tplc="4DCC1A32">
      <w:numFmt w:val="bullet"/>
      <w:lvlText w:val="-"/>
      <w:lvlJc w:val="left"/>
      <w:pPr>
        <w:ind w:left="102" w:hanging="305"/>
      </w:pPr>
      <w:rPr>
        <w:rFonts w:ascii="Times New Roman" w:eastAsia="Times New Roman" w:hAnsi="Times New Roman" w:cs="Times New Roman" w:hint="default"/>
        <w:spacing w:val="-16"/>
        <w:w w:val="99"/>
        <w:sz w:val="24"/>
        <w:szCs w:val="24"/>
        <w:lang w:val="ru-RU" w:eastAsia="ru-RU" w:bidi="ru-RU"/>
      </w:rPr>
    </w:lvl>
    <w:lvl w:ilvl="1" w:tplc="6C741352">
      <w:numFmt w:val="bullet"/>
      <w:lvlText w:val="•"/>
      <w:lvlJc w:val="left"/>
      <w:pPr>
        <w:ind w:left="1046" w:hanging="305"/>
      </w:pPr>
      <w:rPr>
        <w:rFonts w:hint="default"/>
        <w:lang w:val="ru-RU" w:eastAsia="ru-RU" w:bidi="ru-RU"/>
      </w:rPr>
    </w:lvl>
    <w:lvl w:ilvl="2" w:tplc="A83EDB96">
      <w:numFmt w:val="bullet"/>
      <w:lvlText w:val="•"/>
      <w:lvlJc w:val="left"/>
      <w:pPr>
        <w:ind w:left="1993" w:hanging="305"/>
      </w:pPr>
      <w:rPr>
        <w:rFonts w:hint="default"/>
        <w:lang w:val="ru-RU" w:eastAsia="ru-RU" w:bidi="ru-RU"/>
      </w:rPr>
    </w:lvl>
    <w:lvl w:ilvl="3" w:tplc="B62C36F8">
      <w:numFmt w:val="bullet"/>
      <w:lvlText w:val="•"/>
      <w:lvlJc w:val="left"/>
      <w:pPr>
        <w:ind w:left="2939" w:hanging="305"/>
      </w:pPr>
      <w:rPr>
        <w:rFonts w:hint="default"/>
        <w:lang w:val="ru-RU" w:eastAsia="ru-RU" w:bidi="ru-RU"/>
      </w:rPr>
    </w:lvl>
    <w:lvl w:ilvl="4" w:tplc="130AC176">
      <w:numFmt w:val="bullet"/>
      <w:lvlText w:val="•"/>
      <w:lvlJc w:val="left"/>
      <w:pPr>
        <w:ind w:left="3886" w:hanging="305"/>
      </w:pPr>
      <w:rPr>
        <w:rFonts w:hint="default"/>
        <w:lang w:val="ru-RU" w:eastAsia="ru-RU" w:bidi="ru-RU"/>
      </w:rPr>
    </w:lvl>
    <w:lvl w:ilvl="5" w:tplc="71AC5228">
      <w:numFmt w:val="bullet"/>
      <w:lvlText w:val="•"/>
      <w:lvlJc w:val="left"/>
      <w:pPr>
        <w:ind w:left="4833" w:hanging="305"/>
      </w:pPr>
      <w:rPr>
        <w:rFonts w:hint="default"/>
        <w:lang w:val="ru-RU" w:eastAsia="ru-RU" w:bidi="ru-RU"/>
      </w:rPr>
    </w:lvl>
    <w:lvl w:ilvl="6" w:tplc="510C94EC">
      <w:numFmt w:val="bullet"/>
      <w:lvlText w:val="•"/>
      <w:lvlJc w:val="left"/>
      <w:pPr>
        <w:ind w:left="5779" w:hanging="305"/>
      </w:pPr>
      <w:rPr>
        <w:rFonts w:hint="default"/>
        <w:lang w:val="ru-RU" w:eastAsia="ru-RU" w:bidi="ru-RU"/>
      </w:rPr>
    </w:lvl>
    <w:lvl w:ilvl="7" w:tplc="C0F887C6">
      <w:numFmt w:val="bullet"/>
      <w:lvlText w:val="•"/>
      <w:lvlJc w:val="left"/>
      <w:pPr>
        <w:ind w:left="6726" w:hanging="305"/>
      </w:pPr>
      <w:rPr>
        <w:rFonts w:hint="default"/>
        <w:lang w:val="ru-RU" w:eastAsia="ru-RU" w:bidi="ru-RU"/>
      </w:rPr>
    </w:lvl>
    <w:lvl w:ilvl="8" w:tplc="5B681EB2">
      <w:numFmt w:val="bullet"/>
      <w:lvlText w:val="•"/>
      <w:lvlJc w:val="left"/>
      <w:pPr>
        <w:ind w:left="7673" w:hanging="305"/>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95"/>
    <w:rsid w:val="00024295"/>
    <w:rsid w:val="001C6C55"/>
    <w:rsid w:val="003B6DC4"/>
    <w:rsid w:val="009D028F"/>
    <w:rsid w:val="00D5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9BC6"/>
  <w15:docId w15:val="{62151048-7030-435F-8AA0-9B40A17F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0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2" w:right="1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1326</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Станиславович Мальцев</dc:creator>
  <cp:lastModifiedBy>Пользователь Windows</cp:lastModifiedBy>
  <cp:revision>4</cp:revision>
  <dcterms:created xsi:type="dcterms:W3CDTF">2019-07-12T14:01:00Z</dcterms:created>
  <dcterms:modified xsi:type="dcterms:W3CDTF">2019-07-19T15:55:00Z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Microsoft® Word 2016</vt:lpwstr>
  </property>
  <property fmtid="{D5CDD505-2E9C-101B-9397-08002B2CF9AE}" pid="4" name="LastSaved">
    <vt:filetime>2019-07-11T00:00:00Z</vt:filetime>
  </property>
</Properties>
</file>